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201911" cy="1345419"/>
            <wp:effectExtent b="0" l="0" r="0" t="0"/>
            <wp:docPr descr="A picture containing text, businesscard, clipart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picture containing text, businesscard, clipart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1911" cy="13454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Calendar Year 2025 GRANT APPLICATION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person submitting grant request: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Nonprofit name: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title with the nonprofit: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Tell us about your mission and the purpose of this grant application, including budget: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your organization a 501c3?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this application represent the entire expected budget for this project?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Valentine Foundation does not completely fund this project, what will happen?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project will not advance.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funding is or will be secured.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scope of the project will decrease.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Is this a capital or an operational budget item?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Please return this grant application to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pvclaussen@gmail.com</w:t>
        </w:r>
      </w:hyperlink>
      <w:r w:rsidDel="00000000" w:rsidR="00000000" w:rsidRPr="00000000">
        <w:rPr>
          <w:rtl w:val="0"/>
        </w:rPr>
        <w:t xml:space="preserve"> before December 1, 2025 for consideration. Thank you for your support of the people of Knox County!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B5F6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7B5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B5F6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pvclauss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BpNLEwG9CpgFddHHpXGlgMx1A==">CgMxLjA4AHIhMW9FNXZPR2J2QjNwUHg2WFRxZkRpb3l3VU4yYk5Db3NW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2025-06-20T20:08:00Z</dcterms:created>
  <dc:creator>Doc Claussen</dc:creator>
</cp:coreProperties>
</file>